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80" w:after="240"/>
        <w:ind w:left="0" w:leftChars="0" w:firstLine="0" w:firstLineChars="0"/>
      </w:pPr>
      <w:bookmarkStart w:id="0" w:name="_Toc529016876"/>
      <w:r>
        <w:rPr>
          <w:rFonts w:hint="eastAsia"/>
        </w:rPr>
        <w:t>上海海洋大学调、停课原则、流程</w:t>
      </w:r>
      <w:bookmarkEnd w:id="0"/>
    </w:p>
    <w:p>
      <w:pPr>
        <w:pStyle w:val="5"/>
        <w:spacing w:after="120" w:afterLines="50" w:line="400" w:lineRule="exact"/>
        <w:ind w:left="-240" w:leftChars="-100" w:firstLine="241" w:firstLineChars="100"/>
        <w:rPr>
          <w:b/>
        </w:rPr>
      </w:pPr>
      <w:r>
        <w:rPr>
          <w:rFonts w:hint="eastAsia"/>
          <w:b/>
        </w:rPr>
        <w:t>一、调、停课原则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调、停课须事先提出申请，经审批同意后方可执</w:t>
      </w:r>
      <w:bookmarkStart w:id="1" w:name="_GoBack"/>
      <w:bookmarkEnd w:id="1"/>
      <w:r>
        <w:rPr>
          <w:rFonts w:hint="eastAsia"/>
        </w:rPr>
        <w:t>行。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调、停课后，必须安排时间进行1：1补课。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调、停课计入各学院调课率，并定期公布。凡请其他教师代课，不影响原定的课表安排，则不计入调课率，但仍需进行审批。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从学生期末选课开始至开学初第二周内为调、停课“禁止期”，没有特殊情况一律不予以调、停课。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调、停课受理范围为不可抗拒因素导致的调、停课。教师进修、产假等因素应在落实教学任务时排除，开学后不再受理。</w:t>
      </w:r>
    </w:p>
    <w:p>
      <w:pPr>
        <w:pStyle w:val="6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教师因故不能按时上课，必须办理请假和调课手续。但属下列情况的不予调课：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校内听课、听讲座、开会及处理一般公务；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非学校安排的校外兼课；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非本人生病或可以更改就诊时间的一般疾病；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非急需处理的私人事务；</w:t>
      </w:r>
    </w:p>
    <w:p>
      <w:pPr>
        <w:pStyle w:val="6"/>
        <w:numPr>
          <w:ilvl w:val="0"/>
          <w:numId w:val="2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其他可以不调课的事务。</w:t>
      </w:r>
    </w:p>
    <w:p>
      <w:pPr>
        <w:spacing w:line="400" w:lineRule="exact"/>
        <w:ind w:firstLineChars="0"/>
        <w:rPr>
          <w:b/>
        </w:rPr>
      </w:pPr>
      <w:r>
        <w:rPr>
          <w:rFonts w:hint="eastAsia"/>
          <w:b/>
        </w:rPr>
        <w:t>二、流程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因全校性活动或有特殊原因须全校停课的，经分管校长批准，由教务处统一下发停课通知。各院（系、部）因实践教学需要而必须调、停课的，由院（系、部）提出调、停课意见，经分管校长批准，报教务处备案后执行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任课教师需要调课时，必须事先提交“调课申请”，经教师所在院（部）分管院长（部长）签字同意，报教务处审核获准后方可调课。调课一周以内的由教务处审批，一周以上的由分管校长审批。各院（部）教学秘书负责及时将调课安排通知到有关教师和学生。当发生紧急情况来不及办理手续时，教师应及时通知相关院（部）教学办公室和学生，并报告教务处作好调课事宜的处理，事后应尽快补办手续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教师因病调课须附医院开具证明，因事调课须附事假证明。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  <w:rPr>
          <w:rFonts w:hint="eastAsia"/>
        </w:rPr>
      </w:pPr>
      <w:r>
        <w:rPr>
          <w:rFonts w:hint="eastAsia"/>
        </w:rPr>
        <w:t>教师因故不能上课时间超过两周的，原则上应由院（系、部）安排其他教师代课，并将情况报教务处。</w:t>
      </w:r>
    </w:p>
    <w:p>
      <w:pPr>
        <w:pStyle w:val="6"/>
        <w:numPr>
          <w:ilvl w:val="0"/>
          <w:numId w:val="3"/>
        </w:numPr>
        <w:spacing w:line="400" w:lineRule="exact"/>
        <w:ind w:firstLineChars="0"/>
      </w:pPr>
      <w:r>
        <w:rPr>
          <w:rFonts w:hint="eastAsia"/>
        </w:rPr>
        <w:t>停课次数应与补课次数一致。凡未办理调、停课手续或调课未经批准而擅自调、停课，造成教学事故的，按照《上海海洋大学关于教学过失与教学事故的认定及处理办法》处理。</w:t>
      </w:r>
    </w:p>
    <w:sectPr>
      <w:pgSz w:w="11906" w:h="16838"/>
      <w:pgMar w:top="1440" w:right="1466" w:bottom="1440" w:left="13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63B8"/>
    <w:multiLevelType w:val="multilevel"/>
    <w:tmpl w:val="1B7B63B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3152F"/>
    <w:multiLevelType w:val="multilevel"/>
    <w:tmpl w:val="3233152F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lowerLetter"/>
      <w:lvlText w:val="%2)"/>
      <w:lvlJc w:val="left"/>
      <w:pPr>
        <w:ind w:left="982" w:hanging="420"/>
      </w:pPr>
    </w:lvl>
    <w:lvl w:ilvl="2" w:tentative="0">
      <w:start w:val="1"/>
      <w:numFmt w:val="lowerRoman"/>
      <w:lvlText w:val="%3."/>
      <w:lvlJc w:val="right"/>
      <w:pPr>
        <w:ind w:left="1402" w:hanging="420"/>
      </w:pPr>
    </w:lvl>
    <w:lvl w:ilvl="3" w:tentative="0">
      <w:start w:val="1"/>
      <w:numFmt w:val="decimal"/>
      <w:lvlText w:val="%4."/>
      <w:lvlJc w:val="left"/>
      <w:pPr>
        <w:ind w:left="1822" w:hanging="420"/>
      </w:pPr>
    </w:lvl>
    <w:lvl w:ilvl="4" w:tentative="0">
      <w:start w:val="1"/>
      <w:numFmt w:val="lowerLetter"/>
      <w:lvlText w:val="%5)"/>
      <w:lvlJc w:val="left"/>
      <w:pPr>
        <w:ind w:left="2242" w:hanging="420"/>
      </w:pPr>
    </w:lvl>
    <w:lvl w:ilvl="5" w:tentative="0">
      <w:start w:val="1"/>
      <w:numFmt w:val="lowerRoman"/>
      <w:lvlText w:val="%6."/>
      <w:lvlJc w:val="right"/>
      <w:pPr>
        <w:ind w:left="2662" w:hanging="420"/>
      </w:pPr>
    </w:lvl>
    <w:lvl w:ilvl="6" w:tentative="0">
      <w:start w:val="1"/>
      <w:numFmt w:val="decimal"/>
      <w:lvlText w:val="%7."/>
      <w:lvlJc w:val="left"/>
      <w:pPr>
        <w:ind w:left="3082" w:hanging="420"/>
      </w:pPr>
    </w:lvl>
    <w:lvl w:ilvl="7" w:tentative="0">
      <w:start w:val="1"/>
      <w:numFmt w:val="lowerLetter"/>
      <w:lvlText w:val="%8)"/>
      <w:lvlJc w:val="left"/>
      <w:pPr>
        <w:ind w:left="3502" w:hanging="420"/>
      </w:pPr>
    </w:lvl>
    <w:lvl w:ilvl="8" w:tentative="0">
      <w:start w:val="1"/>
      <w:numFmt w:val="lowerRoman"/>
      <w:lvlText w:val="%9."/>
      <w:lvlJc w:val="right"/>
      <w:pPr>
        <w:ind w:left="3922" w:hanging="420"/>
      </w:pPr>
    </w:lvl>
  </w:abstractNum>
  <w:abstractNum w:abstractNumId="2">
    <w:nsid w:val="6E3E1F32"/>
    <w:multiLevelType w:val="multilevel"/>
    <w:tmpl w:val="6E3E1F32"/>
    <w:lvl w:ilvl="0" w:tentative="0">
      <w:start w:val="1"/>
      <w:numFmt w:val="decimal"/>
      <w:lvlText w:val="(%1)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E13F9"/>
    <w:rsid w:val="159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200" w:firstLineChars="200"/>
      <w:jc w:val="both"/>
    </w:pPr>
    <w:rPr>
      <w:rFonts w:eastAsia="楷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2"/>
    <w:basedOn w:val="1"/>
    <w:qFormat/>
    <w:uiPriority w:val="0"/>
    <w:pPr>
      <w:spacing w:before="200" w:beforeLines="200" w:after="100" w:afterLines="100" w:line="240" w:lineRule="auto"/>
      <w:ind w:firstLine="0" w:firstLineChars="0"/>
      <w:jc w:val="center"/>
      <w:outlineLvl w:val="1"/>
    </w:pPr>
    <w:rPr>
      <w:rFonts w:ascii="Times New Roman" w:hAnsi="Times New Roman" w:eastAsia="方正小标宋简体"/>
      <w:b/>
      <w:sz w:val="32"/>
      <w:szCs w:val="32"/>
    </w:rPr>
  </w:style>
  <w:style w:type="paragraph" w:customStyle="1" w:styleId="5">
    <w:name w:val="本文正文"/>
    <w:qFormat/>
    <w:uiPriority w:val="0"/>
    <w:pPr>
      <w:widowControl w:val="0"/>
      <w:spacing w:line="400" w:lineRule="atLeast"/>
      <w:ind w:firstLine="480" w:firstLineChars="200"/>
      <w:jc w:val="both"/>
    </w:pPr>
    <w:rPr>
      <w:rFonts w:ascii="Times New Roman" w:hAnsi="Times New Roman" w:eastAsia="楷体" w:cstheme="minorBidi"/>
      <w:kern w:val="2"/>
      <w:sz w:val="24"/>
      <w:szCs w:val="24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2018-11-22T00:25:00Z</dcterms:created>
  <dc:creator>chen</dc:creator>
  <cp:lastModifiedBy>chen</cp:lastModifiedBy>
  <dcterms:modified xsi:type="dcterms:W3CDTF">2018-11-22T00:27:58Z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